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C86522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A62C03" w:rsidRDefault="00A62C03">
                  <w:r>
                    <w:t xml:space="preserve">Annual report submitted to the Program Review Committee on </w:t>
                  </w:r>
                </w:p>
                <w:p w:rsidR="00A62C03" w:rsidRDefault="00A62C03">
                  <w:r>
                    <w:t xml:space="preserve">                                                                                                                              </w:t>
                  </w:r>
                </w:p>
                <w:p w:rsidR="00A62C03" w:rsidRDefault="00A62C03">
                  <w:r>
                    <w:t xml:space="preserve">  Signature of Department Chair/Lead Faculty Member                      Signature of Dean/Director</w:t>
                  </w:r>
                </w:p>
                <w:p w:rsidR="00A62C03" w:rsidRDefault="00A62C03"/>
                <w:p w:rsidR="00A62C03" w:rsidRDefault="00A62C03"/>
                <w:p w:rsidR="00A62C03" w:rsidRDefault="00A62C03"/>
                <w:p w:rsidR="00A62C03" w:rsidRDefault="00A62C03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A62C03" w:rsidRDefault="00A62C03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62C03" w:rsidRDefault="00A62C03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A62C03" w:rsidRDefault="00A62C03"/>
              </w:txbxContent>
            </v:textbox>
          </v:shape>
        </w:pict>
      </w:r>
      <w:r>
        <w:rPr>
          <w:noProof/>
        </w:rPr>
        <w:pict>
          <v:line id="Straight Connector 23" o:spid="_x0000_s1034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C86522" w:rsidP="00A27DD5">
      <w:pPr>
        <w:ind w:left="1440"/>
        <w:jc w:val="center"/>
      </w:pPr>
      <w:r>
        <w:rPr>
          <w:noProof/>
        </w:rPr>
        <w:pict>
          <v:line id="Straight Connector 21" o:spid="_x0000_s1033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2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779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819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652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23.6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21.9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15.7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540.9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615.1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682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4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4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4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74.7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86.5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93.2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80.7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84.3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82.6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927727" w:rsidP="00F41ED8">
            <w:pPr>
              <w:ind w:firstLine="0"/>
            </w:pPr>
            <w:r>
              <w:t>253 (57.6%)</w:t>
            </w:r>
          </w:p>
        </w:tc>
        <w:tc>
          <w:tcPr>
            <w:tcW w:w="2020" w:type="dxa"/>
          </w:tcPr>
          <w:p w:rsidR="00F41ED8" w:rsidRDefault="00927727" w:rsidP="00F41ED8">
            <w:pPr>
              <w:ind w:firstLine="0"/>
            </w:pPr>
            <w:r>
              <w:t>249 (52.2%)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217 (51%)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C86522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1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91.9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95.1</w:t>
            </w:r>
          </w:p>
        </w:tc>
        <w:tc>
          <w:tcPr>
            <w:tcW w:w="2020" w:type="dxa"/>
          </w:tcPr>
          <w:p w:rsidR="00F41ED8" w:rsidRDefault="00795767" w:rsidP="00F41ED8">
            <w:pPr>
              <w:ind w:firstLine="0"/>
            </w:pPr>
            <w:r>
              <w:t>93.8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C86522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A62C03" w:rsidRPr="00316565" w:rsidRDefault="00A62C03">
                  <w:pPr>
                    <w:rPr>
                      <w:sz w:val="22"/>
                    </w:rPr>
                  </w:pPr>
                  <w:r w:rsidRPr="00316565">
                    <w:rPr>
                      <w:sz w:val="22"/>
                    </w:rPr>
                    <w:t xml:space="preserve">The ESL program budget was reduced by 40% effective fall 2012, so FTES were greatly reduced in the 2012/13 academic year.  Nevertheless, WSCH/FTEF increased in that year because the ESL department had to increase class size to 40-54 for most classes in an attempt to accommodate the need. Still, there were long waiting lists for all classes that year. 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9176A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9176A2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9176A2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9176A2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9176A2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9176A2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9176A2">
            <w:pPr>
              <w:ind w:firstLine="0"/>
            </w:pPr>
            <w:r>
              <w:t>Current Total</w:t>
            </w:r>
          </w:p>
        </w:tc>
      </w:tr>
      <w:tr w:rsidR="009352C9" w:rsidTr="009176A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9176A2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927727" w:rsidP="009176A2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00EFD" w:rsidP="009176A2">
            <w:pPr>
              <w:ind w:firstLine="0"/>
            </w:pPr>
            <w:r>
              <w:t>1</w:t>
            </w:r>
          </w:p>
        </w:tc>
        <w:tc>
          <w:tcPr>
            <w:tcW w:w="1424" w:type="dxa"/>
          </w:tcPr>
          <w:p w:rsidR="009352C9" w:rsidRDefault="00927727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927727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64</w:t>
            </w:r>
          </w:p>
        </w:tc>
      </w:tr>
      <w:tr w:rsidR="009352C9" w:rsidTr="009176A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9176A2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</w:tr>
      <w:tr w:rsidR="009352C9" w:rsidTr="009176A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9176A2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</w:tr>
      <w:tr w:rsidR="009352C9" w:rsidTr="009176A2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9176A2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00EFD" w:rsidP="009176A2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B16BAC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C86522" w:rsidP="00B21C37">
      <w:pPr>
        <w:rPr>
          <w:rFonts w:asciiTheme="majorHAnsi" w:hAnsiTheme="majorHAnsi"/>
          <w:b/>
          <w:sz w:val="16"/>
          <w:szCs w:val="16"/>
        </w:rPr>
      </w:pPr>
      <w:r w:rsidRPr="00C86522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A62C03" w:rsidRDefault="00A62C03" w:rsidP="009352C9">
                  <w:r>
                    <w:t xml:space="preserve">Six new ESL courses and 7 revisions were approved fall 2013. </w:t>
                  </w:r>
                  <w:r w:rsidR="00015E99">
                    <w:t>Only one course was revised in 2012/13.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  <w:bookmarkStart w:id="0" w:name="_GoBack"/>
      <w:bookmarkEnd w:id="0"/>
    </w:p>
    <w:p w:rsidR="00CB05BD" w:rsidRDefault="00431D8B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270305" w:rsidP="00B34D38">
            <w:pPr>
              <w:ind w:firstLine="0"/>
            </w:pPr>
            <w:r>
              <w:t>37</w:t>
            </w:r>
            <w:r w:rsidR="00177ECF">
              <w:t xml:space="preserve"> sections</w:t>
            </w:r>
          </w:p>
        </w:tc>
      </w:tr>
      <w:tr w:rsidR="00B34D38" w:rsidTr="00431D8B">
        <w:trPr>
          <w:trHeight w:hRule="exact" w:val="656"/>
        </w:trPr>
        <w:tc>
          <w:tcPr>
            <w:tcW w:w="4428" w:type="dxa"/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270305" w:rsidP="00B34D38">
            <w:pPr>
              <w:ind w:firstLine="0"/>
            </w:pPr>
            <w:r>
              <w:t>70% of course-level SLOs</w:t>
            </w:r>
            <w:r w:rsidR="00177ECF">
              <w:t xml:space="preserve"> </w:t>
            </w: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C86522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A62C03" w:rsidRDefault="00A62C03" w:rsidP="00B34D38">
                  <w:r>
                    <w:t>ESL is not a program.  It is a sequence of basic skills courses, so the ESL department did not assess PSLOs in 2012/13.</w:t>
                  </w:r>
                </w:p>
                <w:p w:rsidR="00A62C03" w:rsidRDefault="00A62C03" w:rsidP="00B34D38">
                  <w:r>
                    <w:t>For fall 2012, for 37 sections, approximately 70% of course-level SLOs were fully achieved.</w:t>
                  </w:r>
                </w:p>
                <w:p w:rsidR="00A62C03" w:rsidRDefault="00A62C03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270305" w:rsidP="00B34D38">
            <w:pPr>
              <w:ind w:firstLine="0"/>
            </w:pPr>
            <w:r>
              <w:t>Design and implement a new ESL curriculum with courses that are aligned with and equivalent to the courses offered by GWC.</w:t>
            </w:r>
            <w:r w:rsidR="009176A2">
              <w:t xml:space="preserve"> Offer these courses fall 2013.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270305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270305" w:rsidP="00B34D38">
            <w:pPr>
              <w:ind w:firstLine="0"/>
            </w:pPr>
            <w:r>
              <w:t>The ESL department has designed a new curriculum for grammar, reading, and writing</w:t>
            </w:r>
            <w:r w:rsidR="009176A2">
              <w:t xml:space="preserve"> that is aligned with OCC. It will be implemented spring 2014. Listening/Conversation classes will be revised during the spring 2014 semester for implementation fall 2014.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9176A2" w:rsidP="00B34D38">
            <w:pPr>
              <w:ind w:firstLine="0"/>
            </w:pPr>
            <w:r>
              <w:t>Design and implement a three-level non-credit program that can be offered in place of the lowest levels of the ESL curriculum spring 2014.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9176A2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9176A2" w:rsidP="00B34D38">
            <w:pPr>
              <w:ind w:firstLine="0"/>
            </w:pPr>
            <w:r>
              <w:t>For spring 2014, the two lowest levels of ESL are to be offered only as non-credit classes. Additional non-credit courses will be developed during that semester for implementation fall 2014.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9176A2" w:rsidP="00B34D38">
            <w:pPr>
              <w:ind w:firstLine="0"/>
            </w:pPr>
            <w:r>
              <w:lastRenderedPageBreak/>
              <w:t>Work with a major publisher to identify published online courses that can be offered as part of the regular ESL curriculum. Offer the first online course during the fall semester 2013.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9176A2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0D690A" w:rsidP="00B34D38">
            <w:pPr>
              <w:ind w:firstLine="0"/>
            </w:pPr>
            <w:r>
              <w:t>The ESL department has pursued discussions with Pearson ESL to identify particular online courses that might be offered as part of our ESL curriculum. We have identified a few promising courses that we could pilot in the near future - possibly as early as fall 2014.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0D690A" w:rsidP="00B34D38">
            <w:pPr>
              <w:ind w:firstLine="0"/>
            </w:pPr>
            <w:r>
              <w:t>Increase the participation of ESL instructors in the Summer Institute or other technology training programs offered by the college from 38% to 48% by fall 2014.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0D690A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0D690A" w:rsidP="00B34D38">
            <w:pPr>
              <w:ind w:firstLine="0"/>
            </w:pPr>
            <w:r>
              <w:t>The Summer Institute was canceled for summer 2013, but it will be restored in 2014.  In the meantime, the ESL department has scheduled special ESL</w:t>
            </w:r>
            <w:r w:rsidR="00F21001">
              <w:t>-related</w:t>
            </w:r>
            <w:r>
              <w:t xml:space="preserve"> technology training programs that have been implemented by Sylvia Amito’elau. </w:t>
            </w:r>
            <w:r w:rsidR="00F21001">
              <w:t>They were well attended.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21001" w:rsidP="00B34D38">
            <w:pPr>
              <w:ind w:firstLine="0"/>
            </w:pPr>
            <w:r>
              <w:t>Continue to encourage students to create pathways from ESL to other Coastline courses by providing information about Coastline degree and certificate programs through workshops or large-group presentations for instructors as well as students.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F21001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F21001" w:rsidP="00B34D38">
            <w:pPr>
              <w:ind w:firstLine="0"/>
            </w:pPr>
            <w:r>
              <w:t>Counselors have made presentations on Coastline degree and certificate programs to individual upper-level ESL classes.  Large-group presentations for students and workshops for instructors are planned for spring 2014.</w:t>
            </w:r>
          </w:p>
        </w:tc>
      </w:tr>
    </w:tbl>
    <w:p w:rsidR="00B21C37" w:rsidRPr="00431D8B" w:rsidRDefault="00C86522" w:rsidP="00431D8B">
      <w:pPr>
        <w:ind w:left="720"/>
        <w:rPr>
          <w:rFonts w:asciiTheme="majorHAnsi" w:hAnsiTheme="majorHAnsi" w:cstheme="minorHAnsi"/>
          <w:b/>
        </w:rPr>
      </w:pPr>
      <w:r w:rsidRPr="00C86522">
        <w:rPr>
          <w:noProof/>
        </w:rPr>
        <w:pict>
          <v:shape id="_x0000_s1030" type="#_x0000_t202" style="position:absolute;left:0;text-align:left;margin-left:-44pt;margin-top:24.75pt;width:5.6pt;height:4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A62C03" w:rsidRDefault="00A62C03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9176A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9176A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9176A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9176A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9176A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9176A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91367A" w:rsidP="009176A2">
            <w:pPr>
              <w:ind w:firstLine="0"/>
            </w:pPr>
            <w:r>
              <w:t xml:space="preserve">Increase online ACCUPLACER and ACT assessment units </w:t>
            </w:r>
          </w:p>
        </w:tc>
        <w:tc>
          <w:tcPr>
            <w:tcW w:w="1253" w:type="dxa"/>
          </w:tcPr>
          <w:p w:rsidR="00B21C37" w:rsidRDefault="0091367A" w:rsidP="009176A2">
            <w:pPr>
              <w:ind w:firstLine="0"/>
            </w:pPr>
            <w:r>
              <w:t>SSSP           # 55522</w:t>
            </w:r>
          </w:p>
        </w:tc>
        <w:tc>
          <w:tcPr>
            <w:tcW w:w="2490" w:type="dxa"/>
          </w:tcPr>
          <w:p w:rsidR="00B21C37" w:rsidRDefault="000A2257" w:rsidP="009176A2">
            <w:pPr>
              <w:ind w:firstLine="0"/>
            </w:pPr>
            <w:r>
              <w:t>Assessment will allow counselors to refer students to appropriate English and ESL classes.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9176A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177ECF" w:rsidP="009176A2">
            <w:pPr>
              <w:ind w:firstLine="0"/>
            </w:pPr>
            <w:r>
              <w:t xml:space="preserve">At least 2,000 additional ACT and ACCUPLACER units will be needed to comply with SSSP #55522: </w:t>
            </w:r>
            <w:r w:rsidR="000A2257">
              <w:t>Assessment</w:t>
            </w:r>
          </w:p>
        </w:tc>
        <w:tc>
          <w:tcPr>
            <w:tcW w:w="1251" w:type="dxa"/>
          </w:tcPr>
          <w:p w:rsidR="00B21C37" w:rsidRDefault="000A2257" w:rsidP="009176A2">
            <w:pPr>
              <w:ind w:firstLine="0"/>
            </w:pPr>
            <w:r>
              <w:t>1</w:t>
            </w:r>
          </w:p>
        </w:tc>
        <w:tc>
          <w:tcPr>
            <w:tcW w:w="1359" w:type="dxa"/>
          </w:tcPr>
          <w:p w:rsidR="00B21C37" w:rsidRDefault="000A2257" w:rsidP="009176A2">
            <w:pPr>
              <w:ind w:firstLine="0"/>
            </w:pPr>
            <w:r>
              <w:t>$5200</w:t>
            </w:r>
          </w:p>
        </w:tc>
        <w:tc>
          <w:tcPr>
            <w:tcW w:w="1530" w:type="dxa"/>
            <w:vAlign w:val="center"/>
          </w:tcPr>
          <w:p w:rsidR="00B21C37" w:rsidRDefault="000A2257" w:rsidP="009176A2">
            <w:pPr>
              <w:ind w:firstLine="0"/>
            </w:pPr>
            <w:r>
              <w:t>SSSP funding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9176A2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9176A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0A2257" w:rsidP="009176A2">
            <w:pPr>
              <w:ind w:firstLine="0"/>
            </w:pPr>
            <w:r>
              <w:t>Adapt a</w:t>
            </w:r>
            <w:r w:rsidR="00A62C03">
              <w:t xml:space="preserve"> published</w:t>
            </w:r>
            <w:r>
              <w:t xml:space="preserve"> online ESL course for CCC.</w:t>
            </w:r>
          </w:p>
        </w:tc>
        <w:tc>
          <w:tcPr>
            <w:tcW w:w="1253" w:type="dxa"/>
          </w:tcPr>
          <w:p w:rsidR="00B21C37" w:rsidRDefault="000A2257" w:rsidP="009176A2">
            <w:pPr>
              <w:ind w:firstLine="0"/>
            </w:pPr>
            <w:r>
              <w:t>PR Goal #3</w:t>
            </w:r>
          </w:p>
        </w:tc>
        <w:tc>
          <w:tcPr>
            <w:tcW w:w="2490" w:type="dxa"/>
          </w:tcPr>
          <w:p w:rsidR="00B21C37" w:rsidRDefault="00A62C03" w:rsidP="009176A2">
            <w:pPr>
              <w:ind w:firstLine="0"/>
            </w:pPr>
            <w:r>
              <w:t>Accommodate students who cannot attend on-site ESL classes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A62C03" w:rsidP="009176A2">
            <w:pPr>
              <w:ind w:firstLine="0"/>
            </w:pPr>
            <w:r>
              <w:t>Instructors on non-instructional assignments</w:t>
            </w:r>
          </w:p>
        </w:tc>
        <w:tc>
          <w:tcPr>
            <w:tcW w:w="1251" w:type="dxa"/>
          </w:tcPr>
          <w:p w:rsidR="00B21C37" w:rsidRDefault="00A62C03" w:rsidP="009176A2">
            <w:pPr>
              <w:ind w:firstLine="0"/>
            </w:pPr>
            <w:r>
              <w:t>2</w:t>
            </w:r>
          </w:p>
        </w:tc>
        <w:tc>
          <w:tcPr>
            <w:tcW w:w="1359" w:type="dxa"/>
          </w:tcPr>
          <w:p w:rsidR="00B21C37" w:rsidRDefault="00A62C03" w:rsidP="009176A2">
            <w:pPr>
              <w:ind w:firstLine="0"/>
            </w:pPr>
            <w:r>
              <w:t>$5000</w:t>
            </w:r>
          </w:p>
        </w:tc>
        <w:tc>
          <w:tcPr>
            <w:tcW w:w="1530" w:type="dxa"/>
            <w:vAlign w:val="center"/>
          </w:tcPr>
          <w:p w:rsidR="00B21C37" w:rsidRDefault="002A4FBE" w:rsidP="009176A2">
            <w:pPr>
              <w:ind w:firstLine="0"/>
            </w:pPr>
            <w:r>
              <w:t>Foundation or MP  grants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62C03" w:rsidP="009176A2">
            <w:pPr>
              <w:ind w:firstLine="0"/>
            </w:pPr>
            <w:r>
              <w:lastRenderedPageBreak/>
              <w:t>Schedule additional technology training for ESL instructors</w:t>
            </w:r>
          </w:p>
        </w:tc>
        <w:tc>
          <w:tcPr>
            <w:tcW w:w="1253" w:type="dxa"/>
          </w:tcPr>
          <w:p w:rsidR="00B21C37" w:rsidRDefault="00A62C03" w:rsidP="009176A2">
            <w:pPr>
              <w:ind w:firstLine="0"/>
            </w:pPr>
            <w:r>
              <w:t>PR Goal #4</w:t>
            </w:r>
          </w:p>
        </w:tc>
        <w:tc>
          <w:tcPr>
            <w:tcW w:w="2490" w:type="dxa"/>
          </w:tcPr>
          <w:p w:rsidR="00B21C37" w:rsidRDefault="00A62C03" w:rsidP="009176A2">
            <w:pPr>
              <w:ind w:firstLine="0"/>
            </w:pPr>
            <w:r>
              <w:t>Enhanced instruction with online resources and mobile devices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A62C03" w:rsidP="009176A2">
            <w:pPr>
              <w:ind w:firstLine="0"/>
            </w:pPr>
            <w:r>
              <w:t>Instruction provided by OLIT staff</w:t>
            </w:r>
          </w:p>
        </w:tc>
        <w:tc>
          <w:tcPr>
            <w:tcW w:w="1251" w:type="dxa"/>
          </w:tcPr>
          <w:p w:rsidR="00B21C37" w:rsidRDefault="00A62C03" w:rsidP="009176A2">
            <w:pPr>
              <w:ind w:firstLine="0"/>
            </w:pPr>
            <w:r>
              <w:t>3</w:t>
            </w:r>
          </w:p>
        </w:tc>
        <w:tc>
          <w:tcPr>
            <w:tcW w:w="1359" w:type="dxa"/>
          </w:tcPr>
          <w:p w:rsidR="00B21C37" w:rsidRDefault="00A62C03" w:rsidP="009176A2">
            <w:pPr>
              <w:ind w:firstLine="0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B21C37" w:rsidRDefault="00B21C37" w:rsidP="009176A2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9176A2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9176A2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33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6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20" w:rsidRDefault="00E07820" w:rsidP="00A27DD5">
      <w:pPr>
        <w:spacing w:after="0"/>
      </w:pPr>
      <w:r>
        <w:separator/>
      </w:r>
    </w:p>
  </w:endnote>
  <w:endnote w:type="continuationSeparator" w:id="0">
    <w:p w:rsidR="00E07820" w:rsidRDefault="00E07820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9" w:rsidRDefault="003379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C03" w:rsidRDefault="00C86522">
        <w:pPr>
          <w:pStyle w:val="Footer"/>
          <w:jc w:val="right"/>
        </w:pPr>
        <w:fldSimple w:instr=" PAGE   \* MERGEFORMAT ">
          <w:r w:rsidR="00A47208">
            <w:rPr>
              <w:noProof/>
            </w:rPr>
            <w:t>4</w:t>
          </w:r>
        </w:fldSimple>
      </w:p>
    </w:sdtContent>
  </w:sdt>
  <w:p w:rsidR="00A62C03" w:rsidRDefault="00A62C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9" w:rsidRDefault="00337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20" w:rsidRDefault="00E07820" w:rsidP="00A27DD5">
      <w:pPr>
        <w:spacing w:after="0"/>
      </w:pPr>
      <w:r>
        <w:separator/>
      </w:r>
    </w:p>
  </w:footnote>
  <w:footnote w:type="continuationSeparator" w:id="0">
    <w:p w:rsidR="00E07820" w:rsidRDefault="00E07820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9" w:rsidRDefault="003379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03" w:rsidRPr="00D933D6" w:rsidRDefault="00C86522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 style="mso-next-textbox:#_x0000_s4099">
            <w:txbxContent>
              <w:p w:rsidR="00A62C03" w:rsidRDefault="00A62C03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62C03" w:rsidRPr="00316565" w:rsidRDefault="00A62C03" w:rsidP="00A27DD5">
                <w:pPr>
                  <w:pStyle w:val="NoSpacing"/>
                  <w:rPr>
                    <w:sz w:val="20"/>
                    <w:szCs w:val="20"/>
                  </w:rPr>
                </w:pPr>
              </w:p>
              <w:p w:rsidR="00A62C03" w:rsidRDefault="00A62C03" w:rsidP="00A27DD5">
                <w:pPr>
                  <w:ind w:firstLine="0"/>
                </w:pPr>
                <w:r>
                  <w:t>Academic Year</w:t>
                </w:r>
              </w:p>
              <w:p w:rsidR="00A62C03" w:rsidRDefault="00A62C03"/>
            </w:txbxContent>
          </v:textbox>
        </v:shape>
      </w:pict>
    </w:r>
    <w:r w:rsidRPr="00C86522">
      <w:rPr>
        <w:noProof/>
        <w:sz w:val="28"/>
        <w:szCs w:val="28"/>
      </w:rPr>
      <w:pict>
        <v:shape id="Text Box 3" o:spid="_x0000_s4098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 style="mso-next-textbox:#Text Box 3">
            <w:txbxContent>
              <w:p w:rsidR="00A62C03" w:rsidRDefault="00A62C03">
                <w:r>
                  <w:t>2013/14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7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 style="mso-next-textbox:#_x0000_s4097">
            <w:txbxContent>
              <w:p w:rsidR="00A62C03" w:rsidRDefault="00A62C03">
                <w:r>
                  <w:t>ESL</w:t>
                </w:r>
              </w:p>
            </w:txbxContent>
          </v:textbox>
        </v:shape>
      </w:pict>
    </w:r>
    <w:r w:rsidR="00A62C03" w:rsidRPr="00D933D6">
      <w:rPr>
        <w:sz w:val="28"/>
        <w:szCs w:val="28"/>
      </w:rPr>
      <w:t>Coastline Community College</w:t>
    </w:r>
    <w:r w:rsidR="00A62C03" w:rsidRPr="00D933D6">
      <w:rPr>
        <w:sz w:val="28"/>
        <w:szCs w:val="28"/>
      </w:rPr>
      <w:ptab w:relativeTo="margin" w:alignment="center" w:leader="none"/>
    </w:r>
  </w:p>
  <w:p w:rsidR="00A62C03" w:rsidRPr="00D933D6" w:rsidRDefault="00A62C03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62C03" w:rsidRDefault="00A62C03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9" w:rsidRDefault="003379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00EFD"/>
    <w:rsid w:val="00015E99"/>
    <w:rsid w:val="00092C05"/>
    <w:rsid w:val="000A2257"/>
    <w:rsid w:val="000D690A"/>
    <w:rsid w:val="00135926"/>
    <w:rsid w:val="001728BB"/>
    <w:rsid w:val="00177ECF"/>
    <w:rsid w:val="00232381"/>
    <w:rsid w:val="00237533"/>
    <w:rsid w:val="00237D8B"/>
    <w:rsid w:val="00266479"/>
    <w:rsid w:val="00270305"/>
    <w:rsid w:val="002A4FBE"/>
    <w:rsid w:val="00302D48"/>
    <w:rsid w:val="00316565"/>
    <w:rsid w:val="003172B1"/>
    <w:rsid w:val="00337969"/>
    <w:rsid w:val="00372EDD"/>
    <w:rsid w:val="00431D8B"/>
    <w:rsid w:val="004670A8"/>
    <w:rsid w:val="00492DC8"/>
    <w:rsid w:val="005C1A18"/>
    <w:rsid w:val="00612031"/>
    <w:rsid w:val="006F4B48"/>
    <w:rsid w:val="00795767"/>
    <w:rsid w:val="00805581"/>
    <w:rsid w:val="008C565A"/>
    <w:rsid w:val="0091367A"/>
    <w:rsid w:val="009176A2"/>
    <w:rsid w:val="00927727"/>
    <w:rsid w:val="009352C9"/>
    <w:rsid w:val="00A27DD5"/>
    <w:rsid w:val="00A376C1"/>
    <w:rsid w:val="00A47208"/>
    <w:rsid w:val="00A62C03"/>
    <w:rsid w:val="00A64F99"/>
    <w:rsid w:val="00AF1A23"/>
    <w:rsid w:val="00AF6DE3"/>
    <w:rsid w:val="00B16BAC"/>
    <w:rsid w:val="00B21C37"/>
    <w:rsid w:val="00B30B4E"/>
    <w:rsid w:val="00B34D38"/>
    <w:rsid w:val="00B5330B"/>
    <w:rsid w:val="00B63C0A"/>
    <w:rsid w:val="00BB0A45"/>
    <w:rsid w:val="00BF2664"/>
    <w:rsid w:val="00C86522"/>
    <w:rsid w:val="00CB05BD"/>
    <w:rsid w:val="00D933D6"/>
    <w:rsid w:val="00DA66D7"/>
    <w:rsid w:val="00E07820"/>
    <w:rsid w:val="00E76FD6"/>
    <w:rsid w:val="00EE2B2E"/>
    <w:rsid w:val="00F21001"/>
    <w:rsid w:val="00F41ED8"/>
    <w:rsid w:val="00F6471D"/>
    <w:rsid w:val="00F82112"/>
    <w:rsid w:val="00FA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2013-12-03T04:32:00Z</cp:lastPrinted>
  <dcterms:created xsi:type="dcterms:W3CDTF">2013-12-03T16:21:00Z</dcterms:created>
  <dcterms:modified xsi:type="dcterms:W3CDTF">2013-12-03T16:21:00Z</dcterms:modified>
</cp:coreProperties>
</file>